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81"/>
        <w:gridCol w:w="2226"/>
        <w:gridCol w:w="1914"/>
        <w:gridCol w:w="1450"/>
      </w:tblGrid>
      <w:tr w:rsidR="00714776" w:rsidRPr="00714776" w:rsidTr="0071477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center"/>
              <w:rPr>
                <w:lang w:val="ru-RU" w:eastAsia="ru-RU"/>
              </w:rPr>
            </w:pPr>
            <w:r w:rsidRPr="00714776">
              <w:rPr>
                <w:b/>
                <w:bCs/>
                <w:color w:val="C00000"/>
                <w:lang w:eastAsia="ru-RU"/>
              </w:rPr>
              <w:t>2025 рік</w:t>
            </w:r>
          </w:p>
        </w:tc>
      </w:tr>
      <w:tr w:rsidR="00714776" w:rsidRPr="00714776" w:rsidTr="00714776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UA-2024-11-29-004716-a ● 5773384e49d54246b96d6f3414c63888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ДК 021:2015:09310000-5: Електрична енергія ( Електрична енергія)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Клас напруги: 2 (Постанова №1052 від 13.08.1998).</w:t>
            </w:r>
          </w:p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Якість електричної енергії – це ступінь відповідності фактичних значень параметрів електричної енергії встановленим ГОСТ 13109- 97 і ДСТУ EN 50160:2014, а також</w:t>
            </w:r>
          </w:p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термінологічних стандартів ГОСТ 30372-95 та ДСТУ 3466-96.</w:t>
            </w:r>
          </w:p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Контроль і оцінювання показників якості електричної енергії проводиться згідно СОУ-Н ЕЕ 40.1- 37471933-55:2011.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1153"/>
            </w:tblGrid>
            <w:tr w:rsidR="00714776" w:rsidRPr="00714776">
              <w:trPr>
                <w:tblCellSpacing w:w="15" w:type="dxa"/>
              </w:trPr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776" w:rsidRPr="00714776" w:rsidRDefault="00714776" w:rsidP="00714776">
                  <w:pPr>
                    <w:suppressAutoHyphens w:val="0"/>
                    <w:rPr>
                      <w:lang w:val="ru-RU" w:eastAsia="ru-RU"/>
                    </w:rPr>
                  </w:pPr>
                </w:p>
              </w:tc>
              <w:tc>
                <w:tcPr>
                  <w:tcW w:w="2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776" w:rsidRPr="00714776" w:rsidRDefault="00714776" w:rsidP="00714776">
                  <w:pPr>
                    <w:suppressAutoHyphens w:val="0"/>
                    <w:rPr>
                      <w:lang w:val="ru-RU" w:eastAsia="ru-RU"/>
                    </w:rPr>
                  </w:pPr>
                  <w:r w:rsidRPr="00714776">
                    <w:rPr>
                      <w:lang w:val="ru-RU" w:eastAsia="ru-RU"/>
                    </w:rPr>
                    <w:t xml:space="preserve">593 142,00 </w:t>
                  </w:r>
                  <w:proofErr w:type="spellStart"/>
                  <w:r w:rsidRPr="00714776">
                    <w:rPr>
                      <w:lang w:val="ru-RU" w:eastAsia="ru-RU"/>
                    </w:rPr>
                    <w:t>грн</w:t>
                  </w:r>
                  <w:proofErr w:type="spellEnd"/>
                  <w:r w:rsidRPr="00714776">
                    <w:rPr>
                      <w:lang w:val="ru-RU" w:eastAsia="ru-RU"/>
                    </w:rPr>
                    <w:t>.</w:t>
                  </w:r>
                </w:p>
              </w:tc>
            </w:tr>
          </w:tbl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(п’ятсот дев’яносто три тисячі сто сорок дві гривні 00 копійок) згідно розрахунку очікуваної потреби на 2025 рік кошторису видатків на 2025 рік.</w:t>
            </w:r>
          </w:p>
        </w:tc>
      </w:tr>
      <w:tr w:rsidR="00714776" w:rsidRPr="00714776" w:rsidTr="00714776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UA-2024-11-29-006308-a ● dbfba87abd8f4c65b047607afb1a7937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>ДК 021:2015:09320000-8: Пара, гаряча вода та пов’язана продукція (Теплова енергія)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shd w:val="clear" w:color="auto" w:fill="FFFFFF"/>
                <w:lang w:eastAsia="ru-RU"/>
              </w:rPr>
              <w:t xml:space="preserve">Безперервне постачання теплової енергії, підтримка параметрів теплоносія (гарячої води), що подається з колекторів джерела теплової енергії, на вході в теплову мережу Споживача, відповідно до температурного </w:t>
            </w:r>
            <w:r w:rsidRPr="00714776">
              <w:rPr>
                <w:shd w:val="clear" w:color="auto" w:fill="FFFFFF"/>
                <w:lang w:eastAsia="ru-RU"/>
              </w:rPr>
              <w:lastRenderedPageBreak/>
              <w:t>графіка центрального якісного регулювання відпуску теплової енергії.</w:t>
            </w:r>
          </w:p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shd w:val="clear" w:color="auto" w:fill="FFFFFF"/>
                <w:lang w:eastAsia="ru-RU"/>
              </w:rPr>
              <w:t>Забезпечення протягом зазначеного періоду безперервного (за винятком нормативно встановлених перерв), або за затвердженим уповноваженим органом місцевого самоврядування режимом постачання теплової енергії для потреб опалення.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1153"/>
            </w:tblGrid>
            <w:tr w:rsidR="00714776" w:rsidRPr="00714776">
              <w:trPr>
                <w:tblCellSpacing w:w="15" w:type="dxa"/>
              </w:trPr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776" w:rsidRPr="00714776" w:rsidRDefault="00714776" w:rsidP="00714776">
                  <w:pPr>
                    <w:suppressAutoHyphens w:val="0"/>
                    <w:rPr>
                      <w:lang w:val="ru-RU" w:eastAsia="ru-RU"/>
                    </w:rPr>
                  </w:pPr>
                </w:p>
              </w:tc>
              <w:tc>
                <w:tcPr>
                  <w:tcW w:w="2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776" w:rsidRPr="00714776" w:rsidRDefault="00714776" w:rsidP="00714776">
                  <w:pPr>
                    <w:suppressAutoHyphens w:val="0"/>
                    <w:rPr>
                      <w:lang w:val="ru-RU" w:eastAsia="ru-RU"/>
                    </w:rPr>
                  </w:pPr>
                  <w:r w:rsidRPr="00714776">
                    <w:rPr>
                      <w:lang w:val="ru-RU" w:eastAsia="ru-RU"/>
                    </w:rPr>
                    <w:t>679 830,00</w:t>
                  </w:r>
                  <w:r w:rsidRPr="00714776">
                    <w:rPr>
                      <w:lang w:eastAsia="ru-RU"/>
                    </w:rPr>
                    <w:t xml:space="preserve"> </w:t>
                  </w:r>
                  <w:proofErr w:type="spellStart"/>
                  <w:r w:rsidRPr="00714776">
                    <w:rPr>
                      <w:lang w:val="ru-RU" w:eastAsia="ru-RU"/>
                    </w:rPr>
                    <w:t>грн</w:t>
                  </w:r>
                  <w:proofErr w:type="spellEnd"/>
                  <w:r w:rsidRPr="00714776">
                    <w:rPr>
                      <w:lang w:val="ru-RU" w:eastAsia="ru-RU"/>
                    </w:rPr>
                    <w:t>.</w:t>
                  </w:r>
                </w:p>
              </w:tc>
            </w:tr>
          </w:tbl>
          <w:p w:rsidR="00714776" w:rsidRPr="00714776" w:rsidRDefault="00714776" w:rsidP="00714776">
            <w:pPr>
              <w:suppressAutoHyphens w:val="0"/>
              <w:jc w:val="both"/>
              <w:rPr>
                <w:lang w:val="ru-RU" w:eastAsia="ru-RU"/>
              </w:rPr>
            </w:pPr>
            <w:r w:rsidRPr="00714776">
              <w:rPr>
                <w:lang w:eastAsia="ru-RU"/>
              </w:rPr>
              <w:t xml:space="preserve">(шістсот сімдесят дев’ять тисяч вісімсот тридцять гривень 00 копійок) згідно розрахунку очікуваної потреби на 2025 рік </w:t>
            </w:r>
            <w:r w:rsidRPr="00714776">
              <w:rPr>
                <w:lang w:eastAsia="ru-RU"/>
              </w:rPr>
              <w:lastRenderedPageBreak/>
              <w:t>кошторису видатків на 2025 рік.</w:t>
            </w:r>
          </w:p>
        </w:tc>
      </w:tr>
    </w:tbl>
    <w:p w:rsidR="007B2F63" w:rsidRPr="00714776" w:rsidRDefault="007B2F63">
      <w:pPr>
        <w:rPr>
          <w:lang w:val="ru-RU"/>
        </w:rPr>
      </w:pPr>
    </w:p>
    <w:sectPr w:rsidR="007B2F63" w:rsidRPr="00714776" w:rsidSect="007B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76"/>
    <w:rsid w:val="0015546A"/>
    <w:rsid w:val="00714776"/>
    <w:rsid w:val="007B2F63"/>
    <w:rsid w:val="00CD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D26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styleId="a4">
    <w:name w:val="Emphasis"/>
    <w:basedOn w:val="a0"/>
    <w:qFormat/>
    <w:rsid w:val="00CD2697"/>
    <w:rPr>
      <w:i/>
      <w:iCs/>
    </w:rPr>
  </w:style>
  <w:style w:type="character" w:customStyle="1" w:styleId="xfmc1">
    <w:name w:val="xfmc1"/>
    <w:basedOn w:val="a0"/>
    <w:rsid w:val="00714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2025-01-24T09:12:00Z</dcterms:created>
  <dcterms:modified xsi:type="dcterms:W3CDTF">2025-01-24T09:14:00Z</dcterms:modified>
</cp:coreProperties>
</file>